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E98" w14:textId="77777777" w:rsidR="00010F71" w:rsidRPr="00E43092" w:rsidRDefault="00010F71" w:rsidP="00010F71">
      <w:pPr>
        <w:spacing w:line="259" w:lineRule="auto"/>
        <w:rPr>
          <w:rFonts w:ascii="Arial" w:eastAsia="Calibri" w:hAnsi="Arial" w:cs="Arial"/>
          <w:bCs/>
          <w:sz w:val="28"/>
          <w:szCs w:val="28"/>
        </w:rPr>
      </w:pPr>
      <w:r w:rsidRPr="00E43092">
        <w:rPr>
          <w:rFonts w:ascii="Arial" w:eastAsia="Calibri" w:hAnsi="Arial" w:cs="Arial"/>
          <w:bCs/>
          <w:sz w:val="28"/>
          <w:szCs w:val="28"/>
        </w:rPr>
        <w:t xml:space="preserve">Section taken from: </w:t>
      </w:r>
    </w:p>
    <w:p w14:paraId="6A287247" w14:textId="75395F96" w:rsidR="00010F71" w:rsidRPr="00010F71" w:rsidRDefault="00010F71" w:rsidP="00010F71">
      <w:pPr>
        <w:spacing w:line="259" w:lineRule="auto"/>
        <w:rPr>
          <w:rFonts w:ascii="Arial" w:eastAsia="Calibri" w:hAnsi="Arial" w:cs="Arial"/>
          <w:b/>
          <w:sz w:val="28"/>
          <w:szCs w:val="28"/>
        </w:rPr>
      </w:pPr>
      <w:r w:rsidRPr="00010F71">
        <w:rPr>
          <w:rFonts w:ascii="Arial" w:eastAsia="Calibri" w:hAnsi="Arial" w:cs="Arial"/>
          <w:b/>
          <w:sz w:val="28"/>
          <w:szCs w:val="28"/>
        </w:rPr>
        <w:t>The Armed Forces Museums &amp; Archives, Archive Manual</w:t>
      </w:r>
    </w:p>
    <w:p w14:paraId="1A967417" w14:textId="18F06987" w:rsidR="00010F71" w:rsidRDefault="00010F71" w:rsidP="00010F71">
      <w:pPr>
        <w:spacing w:line="259" w:lineRule="auto"/>
        <w:rPr>
          <w:rFonts w:ascii="Arial" w:eastAsia="Calibri" w:hAnsi="Arial" w:cs="Arial"/>
          <w:b/>
        </w:rPr>
      </w:pPr>
    </w:p>
    <w:p w14:paraId="5A0D2B58" w14:textId="401FC38E" w:rsidR="00010F71" w:rsidRPr="00010F71" w:rsidRDefault="00010F71" w:rsidP="00010F71">
      <w:pPr>
        <w:spacing w:line="259" w:lineRule="auto"/>
        <w:rPr>
          <w:rFonts w:ascii="Arial" w:eastAsia="Calibri" w:hAnsi="Arial" w:cs="Arial"/>
          <w:b/>
          <w:i/>
          <w:iCs/>
        </w:rPr>
      </w:pPr>
      <w:r w:rsidRPr="00010F71">
        <w:rPr>
          <w:rFonts w:ascii="Arial" w:eastAsia="Calibri" w:hAnsi="Arial" w:cs="Arial"/>
          <w:b/>
          <w:i/>
          <w:iCs/>
        </w:rPr>
        <w:t xml:space="preserve">Written by Nicholas Coney, The National Archives, &amp; Heather Needham, Hampshire Archive Service for the Army Museums </w:t>
      </w:r>
      <w:proofErr w:type="spellStart"/>
      <w:r w:rsidRPr="00010F71">
        <w:rPr>
          <w:rFonts w:ascii="Arial" w:eastAsia="Calibri" w:hAnsi="Arial" w:cs="Arial"/>
          <w:b/>
          <w:i/>
          <w:iCs/>
        </w:rPr>
        <w:t>Ogilby</w:t>
      </w:r>
      <w:proofErr w:type="spellEnd"/>
      <w:r w:rsidRPr="00010F71">
        <w:rPr>
          <w:rFonts w:ascii="Arial" w:eastAsia="Calibri" w:hAnsi="Arial" w:cs="Arial"/>
          <w:b/>
          <w:i/>
          <w:iCs/>
        </w:rPr>
        <w:t xml:space="preserve"> Trust as part of the Armed Forces into the Future project, 2019</w:t>
      </w:r>
    </w:p>
    <w:p w14:paraId="78E9D033" w14:textId="77777777" w:rsidR="00010F71" w:rsidRDefault="00010F71" w:rsidP="00010F71">
      <w:pPr>
        <w:spacing w:line="259" w:lineRule="auto"/>
        <w:rPr>
          <w:rFonts w:ascii="Arial" w:eastAsia="Calibri" w:hAnsi="Arial" w:cs="Arial"/>
          <w:b/>
        </w:rPr>
      </w:pPr>
    </w:p>
    <w:p w14:paraId="7BDCA97A" w14:textId="3CECF965" w:rsidR="00010F71" w:rsidRPr="00AF4531" w:rsidRDefault="00010F71" w:rsidP="00010F71">
      <w:pPr>
        <w:spacing w:line="259" w:lineRule="auto"/>
        <w:rPr>
          <w:rFonts w:ascii="Arial" w:eastAsia="Calibri" w:hAnsi="Arial" w:cs="Arial"/>
          <w:b/>
        </w:rPr>
      </w:pPr>
      <w:r>
        <w:rPr>
          <w:rFonts w:ascii="Arial" w:eastAsia="Calibri" w:hAnsi="Arial" w:cs="Arial"/>
          <w:b/>
        </w:rPr>
        <w:t xml:space="preserve">4.5 </w:t>
      </w:r>
      <w:r w:rsidRPr="00AF4531">
        <w:rPr>
          <w:rFonts w:ascii="Arial" w:eastAsia="Calibri" w:hAnsi="Arial" w:cs="Arial"/>
          <w:b/>
        </w:rPr>
        <w:t>Deposit Agreement</w:t>
      </w:r>
    </w:p>
    <w:p w14:paraId="5B5E9CF6" w14:textId="77777777" w:rsidR="00010F71" w:rsidRPr="00AF4531" w:rsidRDefault="00010F71" w:rsidP="00010F71">
      <w:pPr>
        <w:spacing w:line="259" w:lineRule="auto"/>
        <w:rPr>
          <w:rFonts w:ascii="Arial" w:eastAsia="Calibri" w:hAnsi="Arial" w:cs="Arial"/>
          <w:sz w:val="16"/>
          <w:szCs w:val="16"/>
        </w:rPr>
      </w:pPr>
    </w:p>
    <w:p w14:paraId="57B87C15"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 xml:space="preserve">A key component of collections and acquisitions is the deposit agreement. A deposit agreement should always be sought with any individual or organisation wishing to leave records in your custody. </w:t>
      </w:r>
    </w:p>
    <w:p w14:paraId="5B7D0EFD" w14:textId="77777777" w:rsidR="00010F71" w:rsidRPr="00AF4531" w:rsidRDefault="00010F71" w:rsidP="00010F71">
      <w:pPr>
        <w:spacing w:line="259" w:lineRule="auto"/>
        <w:jc w:val="both"/>
        <w:rPr>
          <w:rFonts w:ascii="Arial" w:eastAsia="Calibri" w:hAnsi="Arial" w:cs="Arial"/>
          <w:sz w:val="16"/>
          <w:szCs w:val="16"/>
        </w:rPr>
      </w:pPr>
    </w:p>
    <w:p w14:paraId="67B4E62F"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Deposit agreements are widely regarded as legally binding though this cannot be said with any certainty. (That is a decision for legal professionals and courts</w:t>
      </w:r>
      <w:r>
        <w:rPr>
          <w:rFonts w:ascii="Arial" w:eastAsia="Calibri" w:hAnsi="Arial" w:cs="Arial"/>
        </w:rPr>
        <w:t>.</w:t>
      </w:r>
      <w:r w:rsidRPr="00AF4531">
        <w:rPr>
          <w:rFonts w:ascii="Arial" w:eastAsia="Calibri" w:hAnsi="Arial" w:cs="Arial"/>
        </w:rPr>
        <w:t>) If you have, or wish to develop a deposit agreement form it makes sense to have it checked by a legal professional before use.</w:t>
      </w:r>
    </w:p>
    <w:p w14:paraId="21EF96F5" w14:textId="77777777" w:rsidR="00010F71" w:rsidRPr="00AF4531" w:rsidRDefault="00010F71" w:rsidP="00010F71">
      <w:pPr>
        <w:spacing w:line="259" w:lineRule="auto"/>
        <w:jc w:val="both"/>
        <w:rPr>
          <w:rFonts w:ascii="Arial" w:eastAsia="Calibri" w:hAnsi="Arial" w:cs="Arial"/>
          <w:sz w:val="16"/>
          <w:szCs w:val="16"/>
        </w:rPr>
      </w:pPr>
    </w:p>
    <w:p w14:paraId="7F7EEE78"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A deposit agreement should have two parts (rather like a treaty) a protocol outlining the agreement, and ratification, where the parties signed their agreement.</w:t>
      </w:r>
    </w:p>
    <w:p w14:paraId="438F7E02" w14:textId="77777777" w:rsidR="00010F71" w:rsidRPr="00AF4531" w:rsidRDefault="00010F71" w:rsidP="00010F71">
      <w:pPr>
        <w:spacing w:line="259" w:lineRule="auto"/>
        <w:jc w:val="both"/>
        <w:rPr>
          <w:rFonts w:ascii="Arial" w:eastAsia="Calibri" w:hAnsi="Arial" w:cs="Arial"/>
          <w:sz w:val="16"/>
          <w:szCs w:val="16"/>
        </w:rPr>
      </w:pPr>
    </w:p>
    <w:p w14:paraId="72E1FBD9"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The protocol outlines the key point of the agreement. It can include details covering –</w:t>
      </w:r>
    </w:p>
    <w:p w14:paraId="6287ADF7" w14:textId="77777777" w:rsidR="00010F71" w:rsidRPr="00AF4531" w:rsidRDefault="00010F71" w:rsidP="00010F71">
      <w:pPr>
        <w:spacing w:line="259" w:lineRule="auto"/>
        <w:ind w:left="720"/>
        <w:jc w:val="both"/>
        <w:rPr>
          <w:rFonts w:ascii="Arial" w:eastAsia="Calibri" w:hAnsi="Arial" w:cs="Arial"/>
          <w:sz w:val="12"/>
        </w:rPr>
      </w:pPr>
    </w:p>
    <w:p w14:paraId="0A29B992"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The rights of the depositor</w:t>
      </w:r>
    </w:p>
    <w:p w14:paraId="7DC0CB89" w14:textId="77777777" w:rsidR="00010F71" w:rsidRPr="00AF4531" w:rsidRDefault="00010F71" w:rsidP="00010F71">
      <w:pPr>
        <w:spacing w:line="259" w:lineRule="auto"/>
        <w:ind w:left="720"/>
        <w:jc w:val="both"/>
        <w:rPr>
          <w:rFonts w:ascii="Arial" w:eastAsia="Calibri" w:hAnsi="Arial" w:cs="Arial"/>
          <w:sz w:val="12"/>
        </w:rPr>
      </w:pPr>
    </w:p>
    <w:p w14:paraId="684D3B22"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The rights of the recipient (new custodian)</w:t>
      </w:r>
    </w:p>
    <w:p w14:paraId="75E264A2" w14:textId="77777777" w:rsidR="00010F71" w:rsidRPr="00AF4531" w:rsidRDefault="00010F71" w:rsidP="00010F71">
      <w:pPr>
        <w:spacing w:line="259" w:lineRule="auto"/>
        <w:ind w:left="720"/>
        <w:jc w:val="both"/>
        <w:rPr>
          <w:rFonts w:ascii="Arial" w:eastAsia="Calibri" w:hAnsi="Arial" w:cs="Arial"/>
          <w:sz w:val="12"/>
        </w:rPr>
      </w:pPr>
    </w:p>
    <w:p w14:paraId="093BA087"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Specified actions permitted under the agreement (preservation measures, cataloguing, and access arrangements)</w:t>
      </w:r>
    </w:p>
    <w:p w14:paraId="4F8A1051" w14:textId="77777777" w:rsidR="00010F71" w:rsidRPr="00AF4531" w:rsidRDefault="00010F71" w:rsidP="00010F71">
      <w:pPr>
        <w:spacing w:line="259" w:lineRule="auto"/>
        <w:ind w:left="720"/>
        <w:jc w:val="both"/>
        <w:rPr>
          <w:rFonts w:ascii="Arial" w:eastAsia="Calibri" w:hAnsi="Arial" w:cs="Arial"/>
          <w:sz w:val="12"/>
        </w:rPr>
      </w:pPr>
    </w:p>
    <w:p w14:paraId="7EA0D2E2"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The future alteration or termination of the agreement (usually following recovery of the records by the depositor)</w:t>
      </w:r>
    </w:p>
    <w:p w14:paraId="7AC711AC" w14:textId="77777777" w:rsidR="00010F71" w:rsidRPr="00AF4531" w:rsidRDefault="00010F71" w:rsidP="00010F71">
      <w:pPr>
        <w:spacing w:line="259" w:lineRule="auto"/>
        <w:ind w:left="720"/>
        <w:jc w:val="both"/>
        <w:rPr>
          <w:rFonts w:ascii="Arial" w:eastAsia="Calibri" w:hAnsi="Arial" w:cs="Arial"/>
          <w:sz w:val="12"/>
        </w:rPr>
      </w:pPr>
    </w:p>
    <w:p w14:paraId="41FDF124"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Responsibility for any costs / payments incurred through receipt, custody or withdrawal of the records</w:t>
      </w:r>
    </w:p>
    <w:p w14:paraId="4618BD15" w14:textId="77777777" w:rsidR="00010F71" w:rsidRPr="00AF4531" w:rsidRDefault="00010F71" w:rsidP="00010F71">
      <w:pPr>
        <w:spacing w:line="259" w:lineRule="auto"/>
        <w:ind w:left="720"/>
        <w:jc w:val="both"/>
        <w:rPr>
          <w:rFonts w:ascii="Arial" w:eastAsia="Calibri" w:hAnsi="Arial" w:cs="Arial"/>
          <w:sz w:val="2"/>
        </w:rPr>
      </w:pPr>
    </w:p>
    <w:p w14:paraId="3E1AA1A6"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The transfer of all associated rights (for example, copyright, where possible)</w:t>
      </w:r>
    </w:p>
    <w:p w14:paraId="1EB84109" w14:textId="77777777" w:rsidR="00010F71" w:rsidRPr="00AF4531" w:rsidRDefault="00010F71" w:rsidP="00010F71">
      <w:pPr>
        <w:spacing w:line="259" w:lineRule="auto"/>
        <w:ind w:left="720"/>
        <w:jc w:val="both"/>
        <w:rPr>
          <w:rFonts w:ascii="Arial" w:eastAsia="Calibri" w:hAnsi="Arial" w:cs="Arial"/>
          <w:sz w:val="2"/>
        </w:rPr>
      </w:pPr>
    </w:p>
    <w:p w14:paraId="1CC18342" w14:textId="77777777" w:rsidR="00015C74" w:rsidRDefault="00015C74" w:rsidP="00010F71">
      <w:pPr>
        <w:spacing w:line="259" w:lineRule="auto"/>
        <w:jc w:val="both"/>
        <w:rPr>
          <w:rFonts w:ascii="Arial" w:eastAsia="Calibri" w:hAnsi="Arial" w:cs="Arial"/>
        </w:rPr>
      </w:pPr>
    </w:p>
    <w:p w14:paraId="1DA3C70B" w14:textId="3CF1A130"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 xml:space="preserve">It is sometimes necessary to </w:t>
      </w:r>
    </w:p>
    <w:p w14:paraId="2F17C37E" w14:textId="77777777" w:rsidR="00010F71" w:rsidRPr="00AF4531" w:rsidRDefault="00010F71" w:rsidP="00010F71">
      <w:pPr>
        <w:spacing w:line="259" w:lineRule="auto"/>
        <w:ind w:left="720"/>
        <w:jc w:val="both"/>
        <w:rPr>
          <w:rFonts w:ascii="Arial" w:eastAsia="Calibri" w:hAnsi="Arial" w:cs="Arial"/>
          <w:sz w:val="2"/>
        </w:rPr>
      </w:pPr>
    </w:p>
    <w:p w14:paraId="3DB39217"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Cover the responsibilities of a third party acting on behalf of either the depositor or recipient</w:t>
      </w:r>
    </w:p>
    <w:p w14:paraId="2CF8439D" w14:textId="77777777" w:rsidR="00010F71" w:rsidRPr="00AF4531" w:rsidRDefault="00010F71" w:rsidP="00010F71">
      <w:pPr>
        <w:spacing w:line="259" w:lineRule="auto"/>
        <w:ind w:left="720"/>
        <w:jc w:val="both"/>
        <w:rPr>
          <w:rFonts w:ascii="Arial" w:eastAsia="Calibri" w:hAnsi="Arial" w:cs="Arial"/>
          <w:sz w:val="12"/>
        </w:rPr>
      </w:pPr>
    </w:p>
    <w:p w14:paraId="4B46ADE9"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Cover the rights of any other parties, additional to the depositor, where there is a vested interest in the records</w:t>
      </w:r>
      <w:r>
        <w:rPr>
          <w:rFonts w:ascii="Arial" w:eastAsia="Calibri" w:hAnsi="Arial" w:cs="Arial"/>
        </w:rPr>
        <w:t xml:space="preserve"> (e.g. c</w:t>
      </w:r>
      <w:r w:rsidRPr="00AF4531">
        <w:rPr>
          <w:rFonts w:ascii="Arial" w:eastAsia="Calibri" w:hAnsi="Arial" w:cs="Arial"/>
        </w:rPr>
        <w:t>opyright ownership)</w:t>
      </w:r>
    </w:p>
    <w:p w14:paraId="718A8F3F" w14:textId="77777777" w:rsidR="00010F71" w:rsidRPr="00AF4531" w:rsidRDefault="00010F71" w:rsidP="00010F71">
      <w:pPr>
        <w:spacing w:line="259" w:lineRule="auto"/>
        <w:ind w:left="720"/>
        <w:jc w:val="both"/>
        <w:rPr>
          <w:rFonts w:ascii="Arial" w:eastAsia="Calibri" w:hAnsi="Arial" w:cs="Arial"/>
          <w:sz w:val="12"/>
        </w:rPr>
      </w:pPr>
    </w:p>
    <w:p w14:paraId="6BA6484A"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Any legal terms sh</w:t>
      </w:r>
      <w:r>
        <w:rPr>
          <w:rFonts w:ascii="Arial" w:eastAsia="Calibri" w:hAnsi="Arial" w:cs="Arial"/>
        </w:rPr>
        <w:t>ould be defined (q</w:t>
      </w:r>
      <w:r w:rsidRPr="00AF4531">
        <w:rPr>
          <w:rFonts w:ascii="Arial" w:eastAsia="Calibri" w:hAnsi="Arial" w:cs="Arial"/>
        </w:rPr>
        <w:t>uite often this occurs at the start of the text).</w:t>
      </w:r>
    </w:p>
    <w:p w14:paraId="65302801" w14:textId="77777777" w:rsidR="00010F71" w:rsidRPr="00AF4531" w:rsidRDefault="00010F71" w:rsidP="00010F71">
      <w:pPr>
        <w:spacing w:line="259" w:lineRule="auto"/>
        <w:jc w:val="both"/>
        <w:rPr>
          <w:rFonts w:ascii="Arial" w:eastAsia="Calibri" w:hAnsi="Arial" w:cs="Arial"/>
          <w:sz w:val="16"/>
          <w:szCs w:val="16"/>
        </w:rPr>
      </w:pPr>
    </w:p>
    <w:p w14:paraId="037BA893"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 xml:space="preserve">The ratification should </w:t>
      </w:r>
    </w:p>
    <w:p w14:paraId="39FECCB2" w14:textId="77777777" w:rsidR="00010F71" w:rsidRPr="00AF4531" w:rsidRDefault="00010F71" w:rsidP="00010F71">
      <w:pPr>
        <w:spacing w:line="259" w:lineRule="auto"/>
        <w:jc w:val="both"/>
        <w:rPr>
          <w:rFonts w:ascii="Arial" w:eastAsia="Calibri" w:hAnsi="Arial" w:cs="Arial"/>
          <w:sz w:val="12"/>
        </w:rPr>
      </w:pPr>
    </w:p>
    <w:p w14:paraId="7EFF9277"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Have a unique deposit agreement number</w:t>
      </w:r>
    </w:p>
    <w:p w14:paraId="2DA2DC36" w14:textId="77777777" w:rsidR="00010F71" w:rsidRPr="00AF4531" w:rsidRDefault="00010F71" w:rsidP="00010F71">
      <w:pPr>
        <w:spacing w:line="259" w:lineRule="auto"/>
        <w:ind w:left="720"/>
        <w:jc w:val="both"/>
        <w:rPr>
          <w:rFonts w:ascii="Arial" w:eastAsia="Calibri" w:hAnsi="Arial" w:cs="Arial"/>
          <w:sz w:val="12"/>
        </w:rPr>
      </w:pPr>
    </w:p>
    <w:p w14:paraId="5BE6DC8E"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Have a preamble stating briefly the purpose of the agreement</w:t>
      </w:r>
    </w:p>
    <w:p w14:paraId="42A824BA"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Details of the depositor and recipient</w:t>
      </w:r>
    </w:p>
    <w:p w14:paraId="4795D80D" w14:textId="77777777" w:rsidR="00010F71" w:rsidRPr="00AF4531" w:rsidRDefault="00010F71" w:rsidP="00010F71">
      <w:pPr>
        <w:spacing w:line="259" w:lineRule="auto"/>
        <w:ind w:left="720"/>
        <w:jc w:val="both"/>
        <w:rPr>
          <w:rFonts w:ascii="Arial" w:eastAsia="Calibri" w:hAnsi="Arial" w:cs="Arial"/>
          <w:sz w:val="12"/>
        </w:rPr>
      </w:pPr>
    </w:p>
    <w:p w14:paraId="5A8E3473"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Space outlined for both depositor and recipient to sign and date the agreement</w:t>
      </w:r>
    </w:p>
    <w:p w14:paraId="1C7F15CB" w14:textId="77777777" w:rsidR="00010F71" w:rsidRPr="00AF4531" w:rsidRDefault="00010F71" w:rsidP="00010F71">
      <w:pPr>
        <w:spacing w:line="259" w:lineRule="auto"/>
        <w:ind w:left="720"/>
        <w:jc w:val="both"/>
        <w:rPr>
          <w:rFonts w:ascii="Arial" w:eastAsia="Calibri" w:hAnsi="Arial" w:cs="Arial"/>
          <w:sz w:val="12"/>
        </w:rPr>
      </w:pPr>
    </w:p>
    <w:p w14:paraId="5273C371"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A general description (sometimes referred to as a schedule) of the collection or records being deposited.</w:t>
      </w:r>
    </w:p>
    <w:p w14:paraId="3E1DB6D1" w14:textId="77777777" w:rsidR="00010F71" w:rsidRPr="00AF4531" w:rsidRDefault="00010F71" w:rsidP="00010F71">
      <w:pPr>
        <w:spacing w:line="259" w:lineRule="auto"/>
        <w:ind w:left="720"/>
        <w:jc w:val="both"/>
        <w:rPr>
          <w:rFonts w:ascii="Arial" w:eastAsia="Calibri" w:hAnsi="Arial" w:cs="Arial"/>
          <w:sz w:val="12"/>
        </w:rPr>
      </w:pPr>
    </w:p>
    <w:p w14:paraId="14FB57EE" w14:textId="77777777" w:rsidR="00010F71" w:rsidRPr="00AF4531" w:rsidRDefault="00010F71" w:rsidP="00010F71">
      <w:pPr>
        <w:spacing w:line="259" w:lineRule="auto"/>
        <w:ind w:left="720"/>
        <w:jc w:val="both"/>
        <w:rPr>
          <w:rFonts w:ascii="Arial" w:eastAsia="Calibri" w:hAnsi="Arial" w:cs="Arial"/>
        </w:rPr>
      </w:pPr>
      <w:r w:rsidRPr="00AF4531">
        <w:rPr>
          <w:rFonts w:ascii="Arial" w:eastAsia="Calibri" w:hAnsi="Arial" w:cs="Arial"/>
        </w:rPr>
        <w:t>It may also be helpful to have a listing of the records if it is available at the time of signing.</w:t>
      </w:r>
    </w:p>
    <w:p w14:paraId="0968FD70" w14:textId="77777777" w:rsidR="00010F71" w:rsidRPr="00AF4531" w:rsidRDefault="00010F71" w:rsidP="00010F71">
      <w:pPr>
        <w:spacing w:line="259" w:lineRule="auto"/>
        <w:jc w:val="both"/>
        <w:rPr>
          <w:rFonts w:ascii="Arial" w:eastAsia="Calibri" w:hAnsi="Arial" w:cs="Arial"/>
          <w:sz w:val="16"/>
          <w:szCs w:val="16"/>
        </w:rPr>
      </w:pPr>
    </w:p>
    <w:p w14:paraId="1BCF591A"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You may wish to establish a register where all of the above information is recorded, or otherwise incorporate this information in to one of the reference works outlined in Section 6. Establishing an electronic register may seem like duplication but having all the information instantly searchable is a boon to handling enquiries.</w:t>
      </w:r>
    </w:p>
    <w:p w14:paraId="7C9A02BF" w14:textId="77777777" w:rsidR="00010F71" w:rsidRPr="00AF4531" w:rsidRDefault="00010F71" w:rsidP="00010F71">
      <w:pPr>
        <w:spacing w:line="259" w:lineRule="auto"/>
        <w:jc w:val="both"/>
        <w:rPr>
          <w:rFonts w:ascii="Arial" w:eastAsia="Calibri" w:hAnsi="Arial" w:cs="Arial"/>
          <w:sz w:val="16"/>
          <w:szCs w:val="16"/>
        </w:rPr>
      </w:pPr>
    </w:p>
    <w:p w14:paraId="3B686474" w14:textId="77777777" w:rsidR="00010F71" w:rsidRPr="00DF05D3" w:rsidRDefault="00010F71" w:rsidP="00010F71">
      <w:pPr>
        <w:spacing w:line="259" w:lineRule="auto"/>
        <w:jc w:val="both"/>
        <w:rPr>
          <w:rFonts w:ascii="Arial" w:eastAsia="Calibri" w:hAnsi="Arial" w:cs="Arial"/>
        </w:rPr>
      </w:pPr>
      <w:r w:rsidRPr="00DF05D3">
        <w:rPr>
          <w:rFonts w:ascii="Arial" w:eastAsia="Calibri" w:hAnsi="Arial" w:cs="Arial"/>
        </w:rPr>
        <w:t>Hampshire Archives and Local Studies has two forms of deposit agreement. One covering the custody of records, the other receipt of gifts of records. Copies have been provided at the end of this section.</w:t>
      </w:r>
    </w:p>
    <w:p w14:paraId="2EE294C7" w14:textId="77777777" w:rsidR="00010F71" w:rsidRPr="00AF4531" w:rsidRDefault="00010F71" w:rsidP="00010F71">
      <w:pPr>
        <w:spacing w:line="259" w:lineRule="auto"/>
        <w:jc w:val="both"/>
        <w:rPr>
          <w:rFonts w:ascii="Arial" w:eastAsia="Calibri" w:hAnsi="Arial" w:cs="Arial"/>
          <w:sz w:val="16"/>
          <w:szCs w:val="16"/>
        </w:rPr>
      </w:pPr>
    </w:p>
    <w:p w14:paraId="6FB9FE30" w14:textId="77777777" w:rsidR="00010F71" w:rsidRDefault="00010F71">
      <w:pPr>
        <w:spacing w:after="160" w:line="259" w:lineRule="auto"/>
        <w:rPr>
          <w:rFonts w:ascii="Arial" w:eastAsia="Calibri" w:hAnsi="Arial" w:cs="Arial"/>
          <w:b/>
          <w:szCs w:val="16"/>
        </w:rPr>
      </w:pPr>
      <w:r>
        <w:rPr>
          <w:rFonts w:ascii="Arial" w:eastAsia="Calibri" w:hAnsi="Arial" w:cs="Arial"/>
          <w:b/>
          <w:szCs w:val="16"/>
        </w:rPr>
        <w:br w:type="page"/>
      </w:r>
    </w:p>
    <w:p w14:paraId="45725994" w14:textId="0177E5DD" w:rsidR="00010F71" w:rsidRPr="00DF05D3" w:rsidRDefault="00010F71" w:rsidP="00010F71">
      <w:pPr>
        <w:spacing w:line="259" w:lineRule="auto"/>
        <w:jc w:val="both"/>
        <w:rPr>
          <w:rFonts w:ascii="Arial" w:eastAsia="Calibri" w:hAnsi="Arial" w:cs="Arial"/>
          <w:b/>
          <w:szCs w:val="16"/>
        </w:rPr>
      </w:pPr>
      <w:r w:rsidRPr="00DF05D3">
        <w:rPr>
          <w:rFonts w:ascii="Arial" w:eastAsia="Calibri" w:hAnsi="Arial" w:cs="Arial"/>
          <w:b/>
          <w:szCs w:val="16"/>
        </w:rPr>
        <w:lastRenderedPageBreak/>
        <w:t>4.5.1 The pros and cons of a deposit agreement.</w:t>
      </w:r>
    </w:p>
    <w:p w14:paraId="4EE360F3" w14:textId="77777777" w:rsidR="00010F71" w:rsidRPr="00AF4531" w:rsidRDefault="00010F71" w:rsidP="00010F71">
      <w:pPr>
        <w:spacing w:line="259" w:lineRule="auto"/>
        <w:jc w:val="both"/>
        <w:rPr>
          <w:rFonts w:ascii="Arial" w:eastAsia="Calibri" w:hAnsi="Arial" w:cs="Arial"/>
          <w:sz w:val="16"/>
          <w:szCs w:val="16"/>
        </w:rPr>
      </w:pPr>
    </w:p>
    <w:p w14:paraId="040B307C"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Are deposit agreements always necessary and are they for the best? Well, the answer to this is no, then yes.</w:t>
      </w:r>
    </w:p>
    <w:p w14:paraId="3C4FAF3B" w14:textId="77777777" w:rsidR="00010F71" w:rsidRPr="00AF4531" w:rsidRDefault="00010F71" w:rsidP="00010F71">
      <w:pPr>
        <w:spacing w:line="259" w:lineRule="auto"/>
        <w:jc w:val="both"/>
        <w:rPr>
          <w:rFonts w:ascii="Arial" w:eastAsia="Calibri" w:hAnsi="Arial" w:cs="Arial"/>
          <w:sz w:val="16"/>
          <w:szCs w:val="16"/>
        </w:rPr>
      </w:pPr>
    </w:p>
    <w:p w14:paraId="58024E63"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It may not always be possible to arrange a deposit agreement as there may be nob</w:t>
      </w:r>
      <w:r>
        <w:rPr>
          <w:rFonts w:ascii="Arial" w:eastAsia="Calibri" w:hAnsi="Arial" w:cs="Arial"/>
        </w:rPr>
        <w:t>ody to form an agreement with (t</w:t>
      </w:r>
      <w:r w:rsidRPr="00AF4531">
        <w:rPr>
          <w:rFonts w:ascii="Arial" w:eastAsia="Calibri" w:hAnsi="Arial" w:cs="Arial"/>
        </w:rPr>
        <w:t>hus, the need for effective acquisition documentation (</w:t>
      </w:r>
      <w:r>
        <w:rPr>
          <w:rFonts w:ascii="Arial" w:eastAsia="Calibri" w:hAnsi="Arial" w:cs="Arial"/>
        </w:rPr>
        <w:t>s</w:t>
      </w:r>
      <w:r w:rsidRPr="00AF4531">
        <w:rPr>
          <w:rFonts w:ascii="Arial" w:eastAsia="Calibri" w:hAnsi="Arial" w:cs="Arial"/>
          <w:i/>
        </w:rPr>
        <w:t>ee</w:t>
      </w:r>
      <w:r w:rsidRPr="00AF4531">
        <w:rPr>
          <w:rFonts w:ascii="Arial" w:eastAsia="Calibri" w:hAnsi="Arial" w:cs="Arial"/>
        </w:rPr>
        <w:t xml:space="preserve"> section 5). Where it is possible, it is desirable. That said, there are certain drawbacks to a deposit agreement. </w:t>
      </w:r>
    </w:p>
    <w:p w14:paraId="6B8611A4" w14:textId="77777777" w:rsidR="00010F71" w:rsidRPr="00AF4531" w:rsidRDefault="00010F71" w:rsidP="00010F71">
      <w:pPr>
        <w:spacing w:line="259" w:lineRule="auto"/>
        <w:rPr>
          <w:rFonts w:ascii="Arial" w:eastAsia="Calibri" w:hAnsi="Arial" w:cs="Arial"/>
          <w:sz w:val="16"/>
          <w:szCs w:val="16"/>
        </w:rPr>
      </w:pPr>
    </w:p>
    <w:p w14:paraId="115FAD14" w14:textId="77777777" w:rsidR="00010F71" w:rsidRPr="00AF4531" w:rsidRDefault="00010F71" w:rsidP="00010F71">
      <w:pPr>
        <w:spacing w:line="259" w:lineRule="auto"/>
        <w:jc w:val="both"/>
        <w:rPr>
          <w:rFonts w:ascii="Arial" w:eastAsia="Calibri" w:hAnsi="Arial" w:cs="Arial"/>
        </w:rPr>
      </w:pPr>
      <w:r w:rsidRPr="00AF4531">
        <w:rPr>
          <w:rFonts w:ascii="Arial" w:eastAsia="Calibri" w:hAnsi="Arial" w:cs="Arial"/>
        </w:rPr>
        <w:t>The advantages are –</w:t>
      </w:r>
    </w:p>
    <w:p w14:paraId="1E7F8C58" w14:textId="77777777" w:rsidR="00010F71" w:rsidRPr="00AF4531" w:rsidRDefault="00010F71" w:rsidP="00010F71">
      <w:pPr>
        <w:spacing w:line="259" w:lineRule="auto"/>
        <w:ind w:left="720"/>
        <w:jc w:val="both"/>
        <w:rPr>
          <w:rFonts w:ascii="Arial" w:eastAsia="Calibri" w:hAnsi="Arial" w:cs="Times New Roman"/>
          <w:sz w:val="14"/>
          <w:szCs w:val="16"/>
        </w:rPr>
      </w:pPr>
    </w:p>
    <w:p w14:paraId="1E37C8AA" w14:textId="77777777" w:rsidR="00010F71" w:rsidRPr="00AF4531" w:rsidRDefault="00010F71" w:rsidP="00010F71">
      <w:pPr>
        <w:spacing w:line="259" w:lineRule="auto"/>
        <w:ind w:left="720"/>
        <w:jc w:val="both"/>
        <w:rPr>
          <w:rFonts w:ascii="Arial" w:eastAsia="Calibri" w:hAnsi="Arial" w:cs="Times New Roman"/>
          <w:b/>
        </w:rPr>
      </w:pPr>
      <w:r w:rsidRPr="00AF4531">
        <w:rPr>
          <w:rFonts w:ascii="Arial" w:eastAsia="Calibri" w:hAnsi="Arial" w:cs="Times New Roman"/>
          <w:b/>
        </w:rPr>
        <w:t xml:space="preserve">Secures collection </w:t>
      </w:r>
    </w:p>
    <w:p w14:paraId="5D19DA2D" w14:textId="77777777" w:rsidR="00010F71" w:rsidRPr="00AF4531" w:rsidRDefault="00010F71" w:rsidP="00010F71">
      <w:pPr>
        <w:spacing w:line="259" w:lineRule="auto"/>
        <w:ind w:left="720"/>
        <w:jc w:val="both"/>
        <w:rPr>
          <w:rFonts w:ascii="Arial" w:eastAsia="Calibri" w:hAnsi="Arial" w:cs="Times New Roman"/>
          <w:sz w:val="12"/>
          <w:szCs w:val="16"/>
        </w:rPr>
      </w:pPr>
    </w:p>
    <w:p w14:paraId="43D3E7EF"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b/>
        </w:rPr>
        <w:t>Agreed disposition</w:t>
      </w:r>
      <w:r w:rsidRPr="00AF4531">
        <w:rPr>
          <w:rFonts w:ascii="Arial" w:eastAsia="Calibri" w:hAnsi="Arial" w:cs="Times New Roman"/>
        </w:rPr>
        <w:t>, delineating responsibilities of each signatory</w:t>
      </w:r>
    </w:p>
    <w:p w14:paraId="337591C5" w14:textId="77777777" w:rsidR="00010F71" w:rsidRPr="00AF4531" w:rsidRDefault="00010F71" w:rsidP="00010F71">
      <w:pPr>
        <w:spacing w:line="259" w:lineRule="auto"/>
        <w:ind w:left="720"/>
        <w:jc w:val="both"/>
        <w:rPr>
          <w:rFonts w:ascii="Arial" w:eastAsia="Calibri" w:hAnsi="Arial" w:cs="Times New Roman"/>
          <w:sz w:val="12"/>
          <w:szCs w:val="16"/>
        </w:rPr>
      </w:pPr>
    </w:p>
    <w:p w14:paraId="4065F328"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b/>
        </w:rPr>
        <w:t>Permits actions</w:t>
      </w:r>
      <w:r w:rsidRPr="00AF4531">
        <w:rPr>
          <w:rFonts w:ascii="Arial" w:eastAsia="Calibri" w:hAnsi="Arial" w:cs="Times New Roman"/>
        </w:rPr>
        <w:t xml:space="preserve"> with records to improve their condition and make them accessible</w:t>
      </w:r>
    </w:p>
    <w:p w14:paraId="222E0F0A" w14:textId="77777777" w:rsidR="00010F71" w:rsidRPr="00AF4531" w:rsidRDefault="00010F71" w:rsidP="00010F71">
      <w:pPr>
        <w:spacing w:line="259" w:lineRule="auto"/>
        <w:ind w:left="720"/>
        <w:jc w:val="both"/>
        <w:rPr>
          <w:rFonts w:ascii="Arial" w:eastAsia="Calibri" w:hAnsi="Arial" w:cs="Times New Roman"/>
          <w:sz w:val="12"/>
          <w:szCs w:val="16"/>
        </w:rPr>
      </w:pPr>
    </w:p>
    <w:p w14:paraId="5C03AD60"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b/>
        </w:rPr>
        <w:t>Sets out compensation</w:t>
      </w:r>
      <w:r w:rsidRPr="00AF4531">
        <w:rPr>
          <w:rFonts w:ascii="Arial" w:eastAsia="Calibri" w:hAnsi="Arial" w:cs="Times New Roman"/>
        </w:rPr>
        <w:t xml:space="preserve"> should either party renounce the agreement</w:t>
      </w:r>
    </w:p>
    <w:p w14:paraId="141F254D" w14:textId="77777777" w:rsidR="00010F71" w:rsidRPr="00AF4531" w:rsidRDefault="00010F71" w:rsidP="00010F71">
      <w:pPr>
        <w:spacing w:line="259" w:lineRule="auto"/>
        <w:ind w:left="720"/>
        <w:jc w:val="both"/>
        <w:rPr>
          <w:rFonts w:ascii="Arial" w:eastAsia="Calibri" w:hAnsi="Arial" w:cs="Times New Roman"/>
          <w:sz w:val="12"/>
          <w:szCs w:val="16"/>
        </w:rPr>
      </w:pPr>
    </w:p>
    <w:p w14:paraId="09E6C442"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b/>
        </w:rPr>
        <w:t>Clarifies associated rights</w:t>
      </w:r>
      <w:r w:rsidRPr="00AF4531">
        <w:rPr>
          <w:rFonts w:ascii="Arial" w:eastAsia="Calibri" w:hAnsi="Arial" w:cs="Times New Roman"/>
        </w:rPr>
        <w:t>, such as ownership and copyright, whether or not they are vested in the Museum, depositor or third party</w:t>
      </w:r>
    </w:p>
    <w:p w14:paraId="7503BDD0" w14:textId="77777777" w:rsidR="00010F71" w:rsidRPr="00AF4531" w:rsidRDefault="00010F71" w:rsidP="00010F71">
      <w:pPr>
        <w:spacing w:line="259" w:lineRule="auto"/>
        <w:jc w:val="both"/>
        <w:rPr>
          <w:rFonts w:ascii="Arial" w:eastAsia="Calibri" w:hAnsi="Arial" w:cs="Times New Roman"/>
          <w:sz w:val="16"/>
        </w:rPr>
      </w:pPr>
    </w:p>
    <w:p w14:paraId="2B95CA5A" w14:textId="77777777" w:rsidR="00010F71" w:rsidRPr="00AF4531" w:rsidRDefault="00010F71" w:rsidP="00010F71">
      <w:pPr>
        <w:spacing w:line="259" w:lineRule="auto"/>
        <w:jc w:val="both"/>
        <w:rPr>
          <w:rFonts w:ascii="Arial" w:eastAsia="Calibri" w:hAnsi="Arial" w:cs="Times New Roman"/>
        </w:rPr>
      </w:pPr>
      <w:r w:rsidRPr="00AF4531">
        <w:rPr>
          <w:rFonts w:ascii="Arial" w:eastAsia="Calibri" w:hAnsi="Arial" w:cs="Times New Roman"/>
        </w:rPr>
        <w:t>Things to be aware of –</w:t>
      </w:r>
    </w:p>
    <w:p w14:paraId="2C80A6DA" w14:textId="77777777" w:rsidR="00010F71" w:rsidRPr="00AF4531" w:rsidRDefault="00010F71" w:rsidP="00010F71">
      <w:pPr>
        <w:spacing w:line="259" w:lineRule="auto"/>
        <w:ind w:left="720"/>
        <w:jc w:val="both"/>
        <w:rPr>
          <w:rFonts w:ascii="Arial" w:eastAsia="Calibri" w:hAnsi="Arial" w:cs="Times New Roman"/>
          <w:sz w:val="12"/>
          <w:szCs w:val="16"/>
        </w:rPr>
      </w:pPr>
    </w:p>
    <w:p w14:paraId="5E8DCFF6"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b/>
        </w:rPr>
        <w:t>Ties down responsibility</w:t>
      </w:r>
      <w:r w:rsidRPr="00AF4531">
        <w:rPr>
          <w:rFonts w:ascii="Arial" w:eastAsia="Calibri" w:hAnsi="Arial" w:cs="Times New Roman"/>
        </w:rPr>
        <w:t>, long-term, leaving archive with duty of care, etc. that …</w:t>
      </w:r>
    </w:p>
    <w:p w14:paraId="016FF73F" w14:textId="77777777" w:rsidR="00010F71" w:rsidRPr="00AF4531" w:rsidRDefault="00010F71" w:rsidP="00010F71">
      <w:pPr>
        <w:spacing w:line="259" w:lineRule="auto"/>
        <w:ind w:left="720"/>
        <w:jc w:val="both"/>
        <w:rPr>
          <w:rFonts w:ascii="Arial" w:eastAsia="Calibri" w:hAnsi="Arial" w:cs="Times New Roman"/>
          <w:sz w:val="12"/>
          <w:szCs w:val="16"/>
        </w:rPr>
      </w:pPr>
    </w:p>
    <w:p w14:paraId="3F6CEE6C"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rPr>
        <w:t xml:space="preserve">May have </w:t>
      </w:r>
      <w:r w:rsidRPr="00AF4531">
        <w:rPr>
          <w:rFonts w:ascii="Arial" w:eastAsia="Calibri" w:hAnsi="Arial" w:cs="Times New Roman"/>
          <w:b/>
        </w:rPr>
        <w:t>long-term financial cost</w:t>
      </w:r>
      <w:r w:rsidRPr="00AF4531">
        <w:rPr>
          <w:rFonts w:ascii="Arial" w:eastAsia="Calibri" w:hAnsi="Arial" w:cs="Times New Roman"/>
        </w:rPr>
        <w:t>, possibly not envisaged at time of deposit</w:t>
      </w:r>
    </w:p>
    <w:p w14:paraId="51038A77" w14:textId="77777777" w:rsidR="00010F71" w:rsidRPr="00AF4531" w:rsidRDefault="00010F71" w:rsidP="00010F71">
      <w:pPr>
        <w:spacing w:line="259" w:lineRule="auto"/>
        <w:ind w:left="720"/>
        <w:jc w:val="both"/>
        <w:rPr>
          <w:rFonts w:ascii="Arial" w:eastAsia="Calibri" w:hAnsi="Arial" w:cs="Times New Roman"/>
          <w:sz w:val="12"/>
          <w:szCs w:val="16"/>
        </w:rPr>
      </w:pPr>
    </w:p>
    <w:p w14:paraId="0FE3C562" w14:textId="00A5679F"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b/>
        </w:rPr>
        <w:t>Reputational threat</w:t>
      </w:r>
      <w:r w:rsidRPr="00AF4531">
        <w:rPr>
          <w:rFonts w:ascii="Arial" w:eastAsia="Calibri" w:hAnsi="Arial" w:cs="Times New Roman"/>
        </w:rPr>
        <w:t>, if the agreement is not honoured, and if the agreement is not deemed fair for the depositor, thus …</w:t>
      </w:r>
    </w:p>
    <w:p w14:paraId="30180563" w14:textId="77777777" w:rsidR="00010F71" w:rsidRPr="00AF4531" w:rsidRDefault="00010F71" w:rsidP="00010F71">
      <w:pPr>
        <w:spacing w:line="259" w:lineRule="auto"/>
        <w:ind w:left="720"/>
        <w:jc w:val="both"/>
        <w:rPr>
          <w:rFonts w:ascii="Arial" w:eastAsia="Calibri" w:hAnsi="Arial" w:cs="Times New Roman"/>
          <w:sz w:val="12"/>
          <w:szCs w:val="16"/>
        </w:rPr>
      </w:pPr>
    </w:p>
    <w:p w14:paraId="24937711"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b/>
        </w:rPr>
        <w:t>May put depositors off</w:t>
      </w:r>
      <w:r w:rsidRPr="00AF4531">
        <w:rPr>
          <w:rFonts w:ascii="Arial" w:eastAsia="Calibri" w:hAnsi="Arial" w:cs="Times New Roman"/>
        </w:rPr>
        <w:t xml:space="preserve"> depositing if they feel they would not get a positive outcome</w:t>
      </w:r>
    </w:p>
    <w:p w14:paraId="484B8152" w14:textId="7327A044" w:rsidR="00010F71" w:rsidRPr="00AF4531" w:rsidRDefault="00010F71" w:rsidP="00010F71">
      <w:pPr>
        <w:spacing w:line="259" w:lineRule="auto"/>
        <w:ind w:left="720"/>
        <w:jc w:val="both"/>
        <w:rPr>
          <w:rFonts w:ascii="Arial" w:eastAsia="Calibri" w:hAnsi="Arial" w:cs="Times New Roman"/>
          <w:sz w:val="12"/>
          <w:szCs w:val="16"/>
        </w:rPr>
      </w:pPr>
    </w:p>
    <w:p w14:paraId="13ACFED5" w14:textId="77777777" w:rsidR="00010F71" w:rsidRPr="00AF4531" w:rsidRDefault="00010F71" w:rsidP="00010F71">
      <w:pPr>
        <w:spacing w:line="259" w:lineRule="auto"/>
        <w:ind w:left="720"/>
        <w:jc w:val="both"/>
        <w:rPr>
          <w:rFonts w:ascii="Arial" w:eastAsia="Calibri" w:hAnsi="Arial" w:cs="Times New Roman"/>
        </w:rPr>
      </w:pPr>
      <w:r w:rsidRPr="00AF4531">
        <w:rPr>
          <w:rFonts w:ascii="Arial" w:eastAsia="Calibri" w:hAnsi="Arial" w:cs="Times New Roman"/>
        </w:rPr>
        <w:t xml:space="preserve">May lead to </w:t>
      </w:r>
      <w:r w:rsidRPr="00AF4531">
        <w:rPr>
          <w:rFonts w:ascii="Arial" w:eastAsia="Calibri" w:hAnsi="Arial" w:cs="Times New Roman"/>
          <w:b/>
        </w:rPr>
        <w:t>unwanted offers</w:t>
      </w:r>
      <w:r w:rsidRPr="00AF4531">
        <w:rPr>
          <w:rFonts w:ascii="Arial" w:eastAsia="Calibri" w:hAnsi="Arial" w:cs="Times New Roman"/>
        </w:rPr>
        <w:t xml:space="preserve"> of records, especially so if there are material benefits to the depositor</w:t>
      </w:r>
      <w:r>
        <w:rPr>
          <w:rFonts w:ascii="Arial" w:eastAsia="Calibri" w:hAnsi="Arial" w:cs="Times New Roman"/>
        </w:rPr>
        <w:t>.</w:t>
      </w:r>
      <w:r w:rsidRPr="00AF4531">
        <w:rPr>
          <w:rFonts w:ascii="Arial" w:eastAsia="Calibri" w:hAnsi="Arial" w:cs="Times New Roman"/>
        </w:rPr>
        <w:t xml:space="preserve"> </w:t>
      </w:r>
    </w:p>
    <w:p w14:paraId="6EB8F543" w14:textId="3EFBD9E0" w:rsidR="00010F71" w:rsidRPr="00AF4531" w:rsidRDefault="00010F71" w:rsidP="00010F71">
      <w:pPr>
        <w:spacing w:line="259" w:lineRule="auto"/>
        <w:jc w:val="both"/>
        <w:rPr>
          <w:rFonts w:ascii="Arial" w:eastAsia="Calibri" w:hAnsi="Arial" w:cs="Times New Roman"/>
          <w:sz w:val="16"/>
          <w:szCs w:val="16"/>
        </w:rPr>
      </w:pPr>
    </w:p>
    <w:p w14:paraId="48A5FAE8" w14:textId="796166C1" w:rsidR="00010F71" w:rsidRPr="00AF4531" w:rsidRDefault="00010F71" w:rsidP="00010F71">
      <w:pPr>
        <w:spacing w:line="259" w:lineRule="auto"/>
        <w:jc w:val="both"/>
        <w:rPr>
          <w:rFonts w:ascii="Arial" w:eastAsia="Calibri" w:hAnsi="Arial" w:cs="Times New Roman"/>
        </w:rPr>
      </w:pPr>
      <w:r w:rsidRPr="00AF4531">
        <w:rPr>
          <w:rFonts w:ascii="Arial" w:eastAsia="Calibri" w:hAnsi="Arial" w:cs="Times New Roman"/>
        </w:rPr>
        <w:t xml:space="preserve">Ultimately, it’s down to mutual acquiescence. If the depositor wishes to donate but doesn’t wish to be tied to a formal, legally binding agreement, it will be down to you to decide if you go ahead with receiving the collection. A reluctance to sign a deposit agreement with legal ramifications is entirely understandable, but there are ways to circumvent the concern. </w:t>
      </w:r>
    </w:p>
    <w:p w14:paraId="229781F5" w14:textId="77777777" w:rsidR="00010F71" w:rsidRPr="00AF4531" w:rsidRDefault="00010F71" w:rsidP="00010F71">
      <w:pPr>
        <w:spacing w:line="259" w:lineRule="auto"/>
        <w:jc w:val="both"/>
        <w:rPr>
          <w:rFonts w:ascii="Arial" w:eastAsia="Calibri" w:hAnsi="Arial" w:cs="Times New Roman"/>
          <w:sz w:val="16"/>
          <w:szCs w:val="16"/>
        </w:rPr>
      </w:pPr>
    </w:p>
    <w:p w14:paraId="29614828" w14:textId="32D83930" w:rsidR="00010F71" w:rsidRPr="00AF4531" w:rsidRDefault="00010F71" w:rsidP="00010F71">
      <w:pPr>
        <w:spacing w:line="259" w:lineRule="auto"/>
        <w:jc w:val="both"/>
        <w:rPr>
          <w:rFonts w:ascii="Arial" w:eastAsia="Calibri" w:hAnsi="Arial" w:cs="Times New Roman"/>
        </w:rPr>
      </w:pPr>
      <w:r w:rsidRPr="00AF4531">
        <w:rPr>
          <w:rFonts w:ascii="Arial" w:eastAsia="Calibri" w:hAnsi="Arial" w:cs="Times New Roman"/>
        </w:rPr>
        <w:t>Firstly, you should provide a straightforward explanation of the deposit agreement, avoiding legal jargon and setting out in very plain terms what, in practice, the clauses mean. This should be publicised so that would-be donors can consider the requirements without the pressure of making a decision with little or no notice. Publicising such information may reassure and encourage other would-be depositors.</w:t>
      </w:r>
    </w:p>
    <w:p w14:paraId="1419EA32" w14:textId="77777777" w:rsidR="00010F71" w:rsidRPr="00AF4531" w:rsidRDefault="00010F71" w:rsidP="00010F71">
      <w:pPr>
        <w:spacing w:line="259" w:lineRule="auto"/>
        <w:jc w:val="both"/>
        <w:rPr>
          <w:rFonts w:ascii="Arial" w:eastAsia="Calibri" w:hAnsi="Arial" w:cs="Times New Roman"/>
          <w:sz w:val="16"/>
          <w:szCs w:val="16"/>
        </w:rPr>
      </w:pPr>
    </w:p>
    <w:p w14:paraId="413A3477" w14:textId="6DDFA639" w:rsidR="00010F71" w:rsidRPr="00AF4531" w:rsidRDefault="00010F71" w:rsidP="00010F71">
      <w:pPr>
        <w:spacing w:line="259" w:lineRule="auto"/>
        <w:jc w:val="both"/>
        <w:rPr>
          <w:rFonts w:ascii="Arial" w:eastAsia="Calibri" w:hAnsi="Arial" w:cs="Times New Roman"/>
        </w:rPr>
      </w:pPr>
      <w:r w:rsidRPr="00AF4531">
        <w:rPr>
          <w:rFonts w:ascii="Arial" w:eastAsia="Calibri" w:hAnsi="Arial" w:cs="Times New Roman"/>
        </w:rPr>
        <w:t>Secondly, you could formulate this explanation into an additional agreement that can be signed by both parties as ‘understood’. This would provide reassurance to a would-be depositor and, possibly, lend encouragement to signing the formal deposit agreement.</w:t>
      </w:r>
    </w:p>
    <w:p w14:paraId="70FB8AD3" w14:textId="77777777" w:rsidR="00010F71" w:rsidRPr="00AF4531" w:rsidRDefault="00010F71" w:rsidP="00010F71">
      <w:pPr>
        <w:spacing w:line="259" w:lineRule="auto"/>
        <w:jc w:val="both"/>
        <w:rPr>
          <w:rFonts w:ascii="Arial" w:eastAsia="Calibri" w:hAnsi="Arial" w:cs="Times New Roman"/>
          <w:sz w:val="16"/>
          <w:szCs w:val="16"/>
        </w:rPr>
      </w:pPr>
    </w:p>
    <w:p w14:paraId="7D09B96F" w14:textId="4B156D36" w:rsidR="00010F71" w:rsidRPr="00AF4531" w:rsidRDefault="00010F71" w:rsidP="00010F71">
      <w:pPr>
        <w:spacing w:line="259" w:lineRule="auto"/>
        <w:jc w:val="both"/>
        <w:rPr>
          <w:rFonts w:ascii="Arial" w:eastAsia="Calibri" w:hAnsi="Arial" w:cs="Times New Roman"/>
        </w:rPr>
      </w:pPr>
      <w:r w:rsidRPr="00AF4531">
        <w:rPr>
          <w:rFonts w:ascii="Arial" w:eastAsia="Calibri" w:hAnsi="Arial" w:cs="Times New Roman"/>
        </w:rPr>
        <w:t>Thirdly, if there remains a reluctance to sign a formal deposit agreement you may wish to offer something far more straightforward where the depositor signs away ownership, and any associated rights to the records, thus leaving them as the Museum’s property.</w:t>
      </w:r>
    </w:p>
    <w:p w14:paraId="7BF6B27C" w14:textId="4D596C67" w:rsidR="007B4A86" w:rsidRDefault="00015C74"/>
    <w:p w14:paraId="7AA07F42" w14:textId="7A3F10FE" w:rsidR="00010F71" w:rsidRDefault="00010F71"/>
    <w:p w14:paraId="607BD097" w14:textId="0BBF261C" w:rsidR="00010F71" w:rsidRDefault="00010F71"/>
    <w:p w14:paraId="168B0DB7" w14:textId="165FA7B7" w:rsidR="00010F71" w:rsidRDefault="00010F71"/>
    <w:p w14:paraId="7F219E46" w14:textId="628371E0" w:rsidR="00010F71" w:rsidRDefault="00010F71"/>
    <w:p w14:paraId="70E83665" w14:textId="79502344" w:rsidR="00010F71" w:rsidRDefault="00010F71">
      <w:r>
        <w:rPr>
          <w:noProof/>
        </w:rPr>
        <mc:AlternateContent>
          <mc:Choice Requires="wps">
            <w:drawing>
              <wp:anchor distT="45720" distB="45720" distL="114300" distR="114300" simplePos="0" relativeHeight="251659264" behindDoc="0" locked="0" layoutInCell="1" allowOverlap="1" wp14:anchorId="0E92E55E" wp14:editId="1265EFA0">
                <wp:simplePos x="0" y="0"/>
                <wp:positionH relativeFrom="margin">
                  <wp:align>right</wp:align>
                </wp:positionH>
                <wp:positionV relativeFrom="paragraph">
                  <wp:posOffset>168449</wp:posOffset>
                </wp:positionV>
                <wp:extent cx="11137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04620"/>
                        </a:xfrm>
                        <a:prstGeom prst="rect">
                          <a:avLst/>
                        </a:prstGeom>
                        <a:solidFill>
                          <a:srgbClr val="FFFFFF"/>
                        </a:solidFill>
                        <a:ln w="9525">
                          <a:noFill/>
                          <a:miter lim="800000"/>
                          <a:headEnd/>
                          <a:tailEnd/>
                        </a:ln>
                      </wps:spPr>
                      <wps:txbx>
                        <w:txbxContent>
                          <w:p w14:paraId="57B85CBC" w14:textId="42C51967" w:rsidR="00010F71" w:rsidRDefault="00010F71">
                            <w:r>
                              <w:rPr>
                                <w:noProof/>
                              </w:rPr>
                              <w:drawing>
                                <wp:inline distT="0" distB="0" distL="0" distR="0" wp14:anchorId="1D2455C4" wp14:editId="3CE1ED3D">
                                  <wp:extent cx="952633" cy="9526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52633" cy="95263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2E55E" id="_x0000_t202" coordsize="21600,21600" o:spt="202" path="m,l,21600r21600,l21600,xe">
                <v:stroke joinstyle="miter"/>
                <v:path gradientshapeok="t" o:connecttype="rect"/>
              </v:shapetype>
              <v:shape id="Text Box 2" o:spid="_x0000_s1026" type="#_x0000_t202" style="position:absolute;margin-left:36.5pt;margin-top:13.25pt;width:87.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sG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" stroked="f">
                <v:textbox style="mso-fit-shape-to-text:t">
                  <w:txbxContent>
                    <w:p w14:paraId="57B85CBC" w14:textId="42C51967" w:rsidR="00010F71" w:rsidRDefault="00010F71">
                      <w:r>
                        <w:rPr>
                          <w:noProof/>
                        </w:rPr>
                        <w:drawing>
                          <wp:inline distT="0" distB="0" distL="0" distR="0" wp14:anchorId="1D2455C4" wp14:editId="3CE1ED3D">
                            <wp:extent cx="952633" cy="9526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52633" cy="952633"/>
                                    </a:xfrm>
                                    <a:prstGeom prst="rect">
                                      <a:avLst/>
                                    </a:prstGeom>
                                  </pic:spPr>
                                </pic:pic>
                              </a:graphicData>
                            </a:graphic>
                          </wp:inline>
                        </w:drawing>
                      </w:r>
                    </w:p>
                  </w:txbxContent>
                </v:textbox>
                <w10:wrap type="square" anchorx="margin"/>
              </v:shape>
            </w:pict>
          </mc:Fallback>
        </mc:AlternateContent>
      </w:r>
    </w:p>
    <w:p w14:paraId="7E2BAAF9" w14:textId="6C4B0133" w:rsidR="00010F71" w:rsidRDefault="00010F71"/>
    <w:p w14:paraId="1479ED5A" w14:textId="249357DC" w:rsidR="00010F71" w:rsidRDefault="00010F71"/>
    <w:p w14:paraId="439E554F" w14:textId="2C3B8EFE" w:rsidR="00010F71" w:rsidRDefault="00010F71"/>
    <w:p w14:paraId="03E97135" w14:textId="2DA8A3F2" w:rsidR="00010F71" w:rsidRDefault="00010F71"/>
    <w:p w14:paraId="39A63C67" w14:textId="0B5B5FE5" w:rsidR="00010F71" w:rsidRDefault="00010F71"/>
    <w:p w14:paraId="679A26F1" w14:textId="6BA693C8" w:rsidR="00010F71" w:rsidRDefault="00010F71" w:rsidP="00010F71">
      <w:pPr>
        <w:jc w:val="right"/>
      </w:pPr>
      <w:r>
        <w:t xml:space="preserve">© Army Museums </w:t>
      </w:r>
      <w:proofErr w:type="spellStart"/>
      <w:r>
        <w:t>Ogilby</w:t>
      </w:r>
      <w:proofErr w:type="spellEnd"/>
      <w:r>
        <w:t xml:space="preserve"> Trust</w:t>
      </w:r>
    </w:p>
    <w:sectPr w:rsidR="00010F71" w:rsidSect="00010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71"/>
    <w:rsid w:val="00010F71"/>
    <w:rsid w:val="00015C74"/>
    <w:rsid w:val="004570DB"/>
    <w:rsid w:val="008E6B60"/>
    <w:rsid w:val="00E3610C"/>
    <w:rsid w:val="00E4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7687"/>
  <w15:chartTrackingRefBased/>
  <w15:docId w15:val="{B8A77B5C-1D13-48BB-8229-26329141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Stovold</dc:creator>
  <cp:keywords/>
  <dc:description/>
  <cp:lastModifiedBy>Fran Stovold</cp:lastModifiedBy>
  <cp:revision>4</cp:revision>
  <dcterms:created xsi:type="dcterms:W3CDTF">2021-09-27T15:54:00Z</dcterms:created>
  <dcterms:modified xsi:type="dcterms:W3CDTF">2021-10-06T10:22:00Z</dcterms:modified>
</cp:coreProperties>
</file>